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r w:rsidRPr="00823C6C">
        <w:rPr>
          <w:rFonts w:ascii="Times New Roman" w:hAnsi="Times New Roman" w:cs="Times New Roman"/>
          <w:sz w:val="24"/>
          <w:szCs w:val="24"/>
        </w:rPr>
        <w:t>Ethical Considerations of Executive Compensation</w:t>
      </w:r>
    </w:p>
    <w:p w:rsidR="00823C6C" w:rsidRDefault="00823C6C" w:rsidP="00823C6C">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823C6C" w:rsidRDefault="00823C6C" w:rsidP="00823C6C">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Default="00823C6C" w:rsidP="00823C6C">
      <w:pPr>
        <w:spacing w:line="720" w:lineRule="auto"/>
        <w:jc w:val="center"/>
        <w:rPr>
          <w:rFonts w:ascii="Times New Roman" w:hAnsi="Times New Roman" w:cs="Times New Roman"/>
          <w:sz w:val="24"/>
          <w:szCs w:val="24"/>
        </w:rPr>
      </w:pPr>
    </w:p>
    <w:p w:rsidR="00823C6C" w:rsidRPr="00823C6C" w:rsidRDefault="00823C6C" w:rsidP="00823C6C">
      <w:pPr>
        <w:spacing w:line="720" w:lineRule="auto"/>
        <w:jc w:val="center"/>
        <w:rPr>
          <w:rFonts w:ascii="Times New Roman" w:hAnsi="Times New Roman" w:cs="Times New Roman"/>
          <w:sz w:val="24"/>
          <w:szCs w:val="24"/>
        </w:rPr>
      </w:pPr>
    </w:p>
    <w:p w:rsidR="00823C6C" w:rsidRPr="00823C6C" w:rsidRDefault="00823C6C" w:rsidP="00823C6C">
      <w:pPr>
        <w:spacing w:line="480" w:lineRule="auto"/>
        <w:rPr>
          <w:rFonts w:ascii="Times New Roman" w:hAnsi="Times New Roman" w:cs="Times New Roman"/>
          <w:b/>
          <w:sz w:val="24"/>
          <w:szCs w:val="24"/>
        </w:rPr>
      </w:pPr>
      <w:r w:rsidRPr="00823C6C">
        <w:rPr>
          <w:rFonts w:ascii="Times New Roman" w:hAnsi="Times New Roman" w:cs="Times New Roman"/>
          <w:b/>
          <w:sz w:val="24"/>
          <w:szCs w:val="24"/>
        </w:rPr>
        <w:lastRenderedPageBreak/>
        <w:t>Introduction</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 xml:space="preserve">Executive compensation can be described as the fiscal motivators which are offered to individuals so that the firm's estimation can be expanded especially in an extraordinary arrangement. It can be noted that these remunerations are designed and framed in such a way that it can be correctly used so that the organization's objectives can be attained. This is to say that it can act as guidelines from the investors pertaining to the activities to be carried out by the executive of the organization. </w:t>
      </w:r>
    </w:p>
    <w:p w:rsidR="00823C6C" w:rsidRPr="00823C6C" w:rsidRDefault="00823C6C" w:rsidP="00823C6C">
      <w:pPr>
        <w:spacing w:line="480" w:lineRule="auto"/>
        <w:rPr>
          <w:rFonts w:ascii="Times New Roman" w:hAnsi="Times New Roman" w:cs="Times New Roman"/>
          <w:b/>
          <w:sz w:val="24"/>
          <w:szCs w:val="24"/>
        </w:rPr>
      </w:pPr>
      <w:r w:rsidRPr="00823C6C">
        <w:rPr>
          <w:rFonts w:ascii="Times New Roman" w:hAnsi="Times New Roman" w:cs="Times New Roman"/>
          <w:b/>
          <w:sz w:val="24"/>
          <w:szCs w:val="24"/>
        </w:rPr>
        <w:t>Current Executive Compensation</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The executive compensation at various parts funded is depicted to be unethical. This has been found to be due to the fact that most of the organization focuses more on the variable pay which can be included in the employee's package. On the other hand, the employees are denoted to be concerned with their net incomes. This is to say that employees will not mind the total package since they would not be able to identify every month. The other issue is chances experienced especially with stock options given to the employees. Such discrimination lead</w:t>
      </w:r>
      <w:r>
        <w:rPr>
          <w:rFonts w:ascii="Times New Roman" w:hAnsi="Times New Roman" w:cs="Times New Roman"/>
          <w:sz w:val="24"/>
          <w:szCs w:val="24"/>
        </w:rPr>
        <w:t xml:space="preserve">s to unrest among the employees </w:t>
      </w:r>
      <w:r w:rsidRPr="00823C6C">
        <w:rPr>
          <w:rFonts w:ascii="Times New Roman" w:hAnsi="Times New Roman" w:cs="Times New Roman"/>
          <w:sz w:val="24"/>
          <w:szCs w:val="24"/>
        </w:rPr>
        <w:t xml:space="preserve">(Bernanke, Olekalns, &amp; Frank, 2011). This depicts that some of the organizations are exploiting their employees when it comes to such offers. </w:t>
      </w:r>
    </w:p>
    <w:p w:rsidR="00823C6C" w:rsidRPr="00823C6C" w:rsidRDefault="00823C6C" w:rsidP="00823C6C">
      <w:pPr>
        <w:spacing w:line="480" w:lineRule="auto"/>
        <w:rPr>
          <w:rFonts w:ascii="Times New Roman" w:hAnsi="Times New Roman" w:cs="Times New Roman"/>
          <w:b/>
          <w:sz w:val="24"/>
          <w:szCs w:val="24"/>
        </w:rPr>
      </w:pPr>
      <w:r w:rsidRPr="00823C6C">
        <w:rPr>
          <w:rFonts w:ascii="Times New Roman" w:hAnsi="Times New Roman" w:cs="Times New Roman"/>
          <w:b/>
          <w:sz w:val="24"/>
          <w:szCs w:val="24"/>
        </w:rPr>
        <w:t>Ways to Revise Compensation</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 xml:space="preserve">There are various ways the compensations can b revised and include fixing a certain percentage for the salary components. Such can be carried out basing on the positions which an individual are recruited. This is to say that each designation ought to have a fixed salary pack which cannot be changed and be in line with one's designation. It is worth noting that when the </w:t>
      </w:r>
      <w:r w:rsidRPr="00823C6C">
        <w:rPr>
          <w:rFonts w:ascii="Times New Roman" w:hAnsi="Times New Roman" w:cs="Times New Roman"/>
          <w:sz w:val="24"/>
          <w:szCs w:val="24"/>
        </w:rPr>
        <w:lastRenderedPageBreak/>
        <w:t>salary standards are derived, then the executive com</w:t>
      </w:r>
      <w:r>
        <w:rPr>
          <w:rFonts w:ascii="Times New Roman" w:hAnsi="Times New Roman" w:cs="Times New Roman"/>
          <w:sz w:val="24"/>
          <w:szCs w:val="24"/>
        </w:rPr>
        <w:t xml:space="preserve">pensation issues will be solved </w:t>
      </w:r>
      <w:r w:rsidRPr="00823C6C">
        <w:rPr>
          <w:rFonts w:ascii="Times New Roman" w:hAnsi="Times New Roman" w:cs="Times New Roman"/>
          <w:sz w:val="24"/>
          <w:szCs w:val="24"/>
        </w:rPr>
        <w:t xml:space="preserve">(Bender, 2012).  </w:t>
      </w:r>
    </w:p>
    <w:p w:rsidR="00823C6C" w:rsidRPr="00823C6C" w:rsidRDefault="00823C6C" w:rsidP="00823C6C">
      <w:pPr>
        <w:spacing w:line="480" w:lineRule="auto"/>
        <w:rPr>
          <w:rFonts w:ascii="Times New Roman" w:hAnsi="Times New Roman" w:cs="Times New Roman"/>
          <w:b/>
          <w:sz w:val="24"/>
          <w:szCs w:val="24"/>
        </w:rPr>
      </w:pPr>
      <w:r w:rsidRPr="00823C6C">
        <w:rPr>
          <w:rFonts w:ascii="Times New Roman" w:hAnsi="Times New Roman" w:cs="Times New Roman"/>
          <w:b/>
          <w:sz w:val="24"/>
          <w:szCs w:val="24"/>
        </w:rPr>
        <w:t>Government's Role</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 xml:space="preserve">The role of government in ensuring that executive compensations behaviors which are unethical are reduced is through intervention in the regulations regarding the compensation procedures but not to a greater extent. The government in this regard will help in fixing the beliefs for the components which can be included in the executive compensation which will aid both the employees and the employers </w:t>
      </w:r>
      <w:r>
        <w:rPr>
          <w:rFonts w:ascii="Times New Roman" w:hAnsi="Times New Roman" w:cs="Times New Roman"/>
          <w:sz w:val="24"/>
          <w:szCs w:val="24"/>
        </w:rPr>
        <w:t>in tackling the issue amicably.</w:t>
      </w:r>
    </w:p>
    <w:p w:rsidR="00823C6C" w:rsidRPr="00823C6C" w:rsidRDefault="00823C6C" w:rsidP="00823C6C">
      <w:pPr>
        <w:spacing w:line="480" w:lineRule="auto"/>
        <w:rPr>
          <w:rFonts w:ascii="Times New Roman" w:hAnsi="Times New Roman" w:cs="Times New Roman"/>
          <w:b/>
          <w:sz w:val="24"/>
          <w:szCs w:val="24"/>
        </w:rPr>
      </w:pPr>
      <w:r w:rsidRPr="00823C6C">
        <w:rPr>
          <w:rFonts w:ascii="Times New Roman" w:hAnsi="Times New Roman" w:cs="Times New Roman"/>
          <w:b/>
          <w:sz w:val="24"/>
          <w:szCs w:val="24"/>
        </w:rPr>
        <w:t>The Sarbanes - Oxley Act</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The Sarbanes Oxley Act is a law which was enacted in the year 2002 to help in cracking does of the corporate fraud. T</w:t>
      </w:r>
      <w:r>
        <w:rPr>
          <w:rFonts w:ascii="Times New Roman" w:hAnsi="Times New Roman" w:cs="Times New Roman"/>
          <w:sz w:val="24"/>
          <w:szCs w:val="24"/>
        </w:rPr>
        <w:t>his act created a P</w:t>
      </w:r>
      <w:r w:rsidRPr="00823C6C">
        <w:rPr>
          <w:rFonts w:ascii="Times New Roman" w:hAnsi="Times New Roman" w:cs="Times New Roman"/>
          <w:sz w:val="24"/>
          <w:szCs w:val="24"/>
        </w:rPr>
        <w:t xml:space="preserve">ublic Accounting Oversight Board which has the main responsibility of overseeing the accounting industry.  Moreover, it has the authority of banning company loans to the executives and providing job protection to individual who uncover organizations frauds </w:t>
      </w:r>
      <w:r>
        <w:rPr>
          <w:rFonts w:ascii="Times New Roman" w:hAnsi="Times New Roman" w:cs="Times New Roman"/>
          <w:sz w:val="24"/>
          <w:szCs w:val="24"/>
        </w:rPr>
        <w:t xml:space="preserve">mostly termed as whistleblowers </w:t>
      </w:r>
      <w:r w:rsidRPr="00823C6C">
        <w:rPr>
          <w:rFonts w:ascii="Times New Roman" w:hAnsi="Times New Roman" w:cs="Times New Roman"/>
          <w:sz w:val="24"/>
          <w:szCs w:val="24"/>
        </w:rPr>
        <w:t xml:space="preserve">(Bennett, 2017).  </w:t>
      </w:r>
    </w:p>
    <w:p w:rsidR="00823C6C" w:rsidRPr="00823C6C" w:rsidRDefault="00823C6C" w:rsidP="00823C6C">
      <w:pPr>
        <w:spacing w:line="480" w:lineRule="auto"/>
        <w:ind w:firstLine="720"/>
        <w:rPr>
          <w:rFonts w:ascii="Times New Roman" w:hAnsi="Times New Roman" w:cs="Times New Roman"/>
          <w:sz w:val="24"/>
          <w:szCs w:val="24"/>
        </w:rPr>
      </w:pPr>
      <w:r w:rsidRPr="00823C6C">
        <w:rPr>
          <w:rFonts w:ascii="Times New Roman" w:hAnsi="Times New Roman" w:cs="Times New Roman"/>
          <w:sz w:val="24"/>
          <w:szCs w:val="24"/>
        </w:rPr>
        <w:t xml:space="preserve">It can be depicted that the Sarbanes Oxley is right in executive compensation since it aims at ensuring that the investor's wealth are protected and well utilized. Since some of the organizations may forge their accounts with the main intention of attracting more investors, the Sarbanes Oxley Acts helps in designing of strict reforms which helps in transparent financial disclosures of the organizations so as to prevent accounting frauds. This implies that the Sarbanes Oxley Act is right since it protects the investor's rights. </w:t>
      </w:r>
    </w:p>
    <w:p w:rsidR="00823C6C" w:rsidRPr="00823C6C" w:rsidRDefault="00823C6C" w:rsidP="00823C6C">
      <w:pPr>
        <w:spacing w:line="480" w:lineRule="auto"/>
        <w:rPr>
          <w:rFonts w:ascii="Times New Roman" w:hAnsi="Times New Roman" w:cs="Times New Roman"/>
          <w:sz w:val="24"/>
          <w:szCs w:val="24"/>
        </w:rPr>
      </w:pPr>
    </w:p>
    <w:p w:rsidR="00823C6C" w:rsidRPr="00A86539" w:rsidRDefault="00823C6C" w:rsidP="00823C6C">
      <w:pPr>
        <w:spacing w:before="100" w:beforeAutospacing="1" w:after="100" w:afterAutospacing="1" w:line="480" w:lineRule="auto"/>
        <w:jc w:val="center"/>
        <w:rPr>
          <w:rFonts w:ascii="Times New Roman" w:eastAsia="Times New Roman" w:hAnsi="Times New Roman" w:cs="Times New Roman"/>
          <w:b/>
          <w:sz w:val="24"/>
          <w:szCs w:val="24"/>
        </w:rPr>
      </w:pPr>
      <w:r w:rsidRPr="00A86539">
        <w:rPr>
          <w:rFonts w:ascii="Times New Roman" w:eastAsia="Times New Roman" w:hAnsi="Times New Roman" w:cs="Times New Roman"/>
          <w:b/>
          <w:sz w:val="24"/>
          <w:szCs w:val="24"/>
        </w:rPr>
        <w:lastRenderedPageBreak/>
        <w:t>References</w:t>
      </w:r>
    </w:p>
    <w:p w:rsidR="00823C6C" w:rsidRDefault="00823C6C" w:rsidP="00823C6C">
      <w:pPr>
        <w:spacing w:before="100" w:beforeAutospacing="1" w:after="100" w:afterAutospacing="1"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Bender, R. ( 2012).</w:t>
      </w:r>
      <w:r w:rsidRPr="00E3276E">
        <w:rPr>
          <w:rFonts w:ascii="Times New Roman" w:eastAsia="Times New Roman" w:hAnsi="Times New Roman" w:cs="Times New Roman"/>
          <w:sz w:val="24"/>
          <w:szCs w:val="24"/>
        </w:rPr>
        <w:t xml:space="preserve"> “Executive Compensation Consultants”, in R S. Thomas, J G. Hill (ed.), </w:t>
      </w:r>
      <w:r w:rsidRPr="00A86539">
        <w:rPr>
          <w:rFonts w:ascii="Times New Roman" w:eastAsia="Times New Roman" w:hAnsi="Times New Roman" w:cs="Times New Roman"/>
          <w:i/>
          <w:iCs/>
          <w:sz w:val="24"/>
          <w:szCs w:val="24"/>
        </w:rPr>
        <w:t>Research Handbook on Executive Pay</w:t>
      </w:r>
      <w:r w:rsidRPr="00E3276E">
        <w:rPr>
          <w:rFonts w:ascii="Times New Roman" w:eastAsia="Times New Roman" w:hAnsi="Times New Roman" w:cs="Times New Roman"/>
          <w:sz w:val="24"/>
          <w:szCs w:val="24"/>
        </w:rPr>
        <w:t>, Edward Elgar Publishing Limited, Cheltenham</w:t>
      </w:r>
    </w:p>
    <w:p w:rsidR="00823C6C" w:rsidRDefault="00823C6C" w:rsidP="00823C6C">
      <w:pPr>
        <w:spacing w:before="100" w:beforeAutospacing="1" w:after="100" w:afterAutospacing="1"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Bennett, J. (2017).</w:t>
      </w:r>
      <w:r w:rsidRPr="00E3276E">
        <w:rPr>
          <w:rFonts w:ascii="Times New Roman" w:eastAsia="Times New Roman" w:hAnsi="Times New Roman" w:cs="Times New Roman"/>
          <w:sz w:val="24"/>
          <w:szCs w:val="24"/>
        </w:rPr>
        <w:t xml:space="preserve"> “Event Causation: The Counterfactual Analysis”, </w:t>
      </w:r>
      <w:r w:rsidRPr="00A86539">
        <w:rPr>
          <w:rFonts w:ascii="Times New Roman" w:eastAsia="Times New Roman" w:hAnsi="Times New Roman" w:cs="Times New Roman"/>
          <w:i/>
          <w:iCs/>
          <w:sz w:val="24"/>
          <w:szCs w:val="24"/>
        </w:rPr>
        <w:t>Philosophical Perspectives</w:t>
      </w:r>
      <w:r w:rsidRPr="00E3276E">
        <w:rPr>
          <w:rFonts w:ascii="Times New Roman" w:eastAsia="Times New Roman" w:hAnsi="Times New Roman" w:cs="Times New Roman"/>
          <w:sz w:val="24"/>
          <w:szCs w:val="24"/>
        </w:rPr>
        <w:t>, vol. 1, Metaphysics, pp. 367-386</w:t>
      </w:r>
    </w:p>
    <w:p w:rsidR="00823C6C" w:rsidRPr="00E3276E" w:rsidRDefault="00823C6C" w:rsidP="00823C6C">
      <w:pPr>
        <w:spacing w:before="100" w:beforeAutospacing="1" w:after="100" w:afterAutospacing="1" w:line="480" w:lineRule="auto"/>
        <w:ind w:left="720" w:hanging="720"/>
        <w:rPr>
          <w:rFonts w:ascii="Times New Roman" w:eastAsia="Times New Roman" w:hAnsi="Times New Roman" w:cs="Times New Roman"/>
          <w:sz w:val="24"/>
          <w:szCs w:val="24"/>
        </w:rPr>
      </w:pPr>
      <w:r w:rsidRPr="00E3276E">
        <w:rPr>
          <w:rFonts w:ascii="Times New Roman" w:eastAsia="Times New Roman" w:hAnsi="Times New Roman" w:cs="Times New Roman"/>
          <w:sz w:val="24"/>
          <w:szCs w:val="24"/>
        </w:rPr>
        <w:t>Bernanke</w:t>
      </w:r>
      <w:r>
        <w:rPr>
          <w:rFonts w:ascii="Times New Roman" w:eastAsia="Times New Roman" w:hAnsi="Times New Roman" w:cs="Times New Roman"/>
          <w:sz w:val="24"/>
          <w:szCs w:val="24"/>
        </w:rPr>
        <w:t>, B, Olekalns, N, &amp; Frank, R. (2011).</w:t>
      </w:r>
      <w:r w:rsidRPr="00E3276E">
        <w:rPr>
          <w:rFonts w:ascii="Times New Roman" w:eastAsia="Times New Roman" w:hAnsi="Times New Roman" w:cs="Times New Roman"/>
          <w:sz w:val="24"/>
          <w:szCs w:val="24"/>
        </w:rPr>
        <w:t xml:space="preserve"> Principles of Macroeconomics, McGraw-Hill Australia, North Ryde</w:t>
      </w:r>
    </w:p>
    <w:p w:rsidR="00823C6C" w:rsidRPr="00823C6C" w:rsidRDefault="00823C6C" w:rsidP="00823C6C">
      <w:pPr>
        <w:spacing w:line="480" w:lineRule="auto"/>
        <w:rPr>
          <w:rFonts w:ascii="Times New Roman" w:hAnsi="Times New Roman" w:cs="Times New Roman"/>
          <w:sz w:val="24"/>
          <w:szCs w:val="24"/>
        </w:rPr>
      </w:pPr>
    </w:p>
    <w:p w:rsidR="00823C6C" w:rsidRPr="00823C6C" w:rsidRDefault="00823C6C" w:rsidP="00823C6C">
      <w:pPr>
        <w:spacing w:line="480" w:lineRule="auto"/>
        <w:rPr>
          <w:rFonts w:ascii="Times New Roman" w:hAnsi="Times New Roman" w:cs="Times New Roman"/>
          <w:sz w:val="24"/>
          <w:szCs w:val="24"/>
        </w:rPr>
      </w:pPr>
    </w:p>
    <w:p w:rsidR="00F2314E" w:rsidRPr="00823C6C" w:rsidRDefault="00F2314E" w:rsidP="00823C6C">
      <w:pPr>
        <w:spacing w:line="480" w:lineRule="auto"/>
        <w:rPr>
          <w:rFonts w:ascii="Times New Roman" w:hAnsi="Times New Roman" w:cs="Times New Roman"/>
          <w:sz w:val="24"/>
          <w:szCs w:val="24"/>
        </w:rPr>
      </w:pPr>
    </w:p>
    <w:sectPr w:rsidR="00F2314E" w:rsidRPr="00823C6C" w:rsidSect="00823C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BFF" w:rsidRDefault="00874BFF" w:rsidP="00823C6C">
      <w:pPr>
        <w:spacing w:after="0" w:line="240" w:lineRule="auto"/>
      </w:pPr>
      <w:r>
        <w:separator/>
      </w:r>
    </w:p>
  </w:endnote>
  <w:endnote w:type="continuationSeparator" w:id="0">
    <w:p w:rsidR="00874BFF" w:rsidRDefault="00874BFF" w:rsidP="00823C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BFF" w:rsidRDefault="00874BFF" w:rsidP="00823C6C">
      <w:pPr>
        <w:spacing w:after="0" w:line="240" w:lineRule="auto"/>
      </w:pPr>
      <w:r>
        <w:separator/>
      </w:r>
    </w:p>
  </w:footnote>
  <w:footnote w:type="continuationSeparator" w:id="0">
    <w:p w:rsidR="00874BFF" w:rsidRDefault="00874BFF" w:rsidP="00823C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6C" w:rsidRPr="00823C6C" w:rsidRDefault="00823C6C" w:rsidP="00823C6C">
    <w:pPr>
      <w:spacing w:line="480" w:lineRule="auto"/>
      <w:rPr>
        <w:rFonts w:ascii="Times New Roman" w:hAnsi="Times New Roman" w:cs="Times New Roman"/>
        <w:sz w:val="24"/>
        <w:szCs w:val="24"/>
      </w:rPr>
    </w:pPr>
    <w:r w:rsidRPr="00823C6C">
      <w:rPr>
        <w:rFonts w:ascii="Times New Roman" w:hAnsi="Times New Roman" w:cs="Times New Roman"/>
        <w:sz w:val="24"/>
        <w:szCs w:val="24"/>
      </w:rPr>
      <w:t>ETHICAL CONSIDERATIONS OF EXECUTIVE COMPENSATION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23C6C">
      <w:rPr>
        <w:rFonts w:ascii="Times New Roman" w:hAnsi="Times New Roman" w:cs="Times New Roman"/>
        <w:sz w:val="24"/>
        <w:szCs w:val="24"/>
      </w:rPr>
      <w:t xml:space="preserve"> </w:t>
    </w:r>
    <w:sdt>
      <w:sdtPr>
        <w:rPr>
          <w:rFonts w:ascii="Times New Roman" w:hAnsi="Times New Roman" w:cs="Times New Roman"/>
          <w:sz w:val="24"/>
          <w:szCs w:val="24"/>
        </w:rPr>
        <w:id w:val="3344959"/>
        <w:docPartObj>
          <w:docPartGallery w:val="Page Numbers (Top of Page)"/>
          <w:docPartUnique/>
        </w:docPartObj>
      </w:sdtPr>
      <w:sdtContent>
        <w:r w:rsidR="00403374" w:rsidRPr="00823C6C">
          <w:rPr>
            <w:rFonts w:ascii="Times New Roman" w:hAnsi="Times New Roman" w:cs="Times New Roman"/>
            <w:sz w:val="24"/>
            <w:szCs w:val="24"/>
          </w:rPr>
          <w:fldChar w:fldCharType="begin"/>
        </w:r>
        <w:r w:rsidRPr="00823C6C">
          <w:rPr>
            <w:rFonts w:ascii="Times New Roman" w:hAnsi="Times New Roman" w:cs="Times New Roman"/>
            <w:sz w:val="24"/>
            <w:szCs w:val="24"/>
          </w:rPr>
          <w:instrText xml:space="preserve"> PAGE   \* MERGEFORMAT </w:instrText>
        </w:r>
        <w:r w:rsidR="00403374" w:rsidRPr="00823C6C">
          <w:rPr>
            <w:rFonts w:ascii="Times New Roman" w:hAnsi="Times New Roman" w:cs="Times New Roman"/>
            <w:sz w:val="24"/>
            <w:szCs w:val="24"/>
          </w:rPr>
          <w:fldChar w:fldCharType="separate"/>
        </w:r>
        <w:r w:rsidR="001A1567">
          <w:rPr>
            <w:rFonts w:ascii="Times New Roman" w:hAnsi="Times New Roman" w:cs="Times New Roman"/>
            <w:noProof/>
            <w:sz w:val="24"/>
            <w:szCs w:val="24"/>
          </w:rPr>
          <w:t>3</w:t>
        </w:r>
        <w:r w:rsidR="00403374" w:rsidRPr="00823C6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6C" w:rsidRPr="00823C6C" w:rsidRDefault="00823C6C" w:rsidP="00823C6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23C6C">
      <w:rPr>
        <w:rFonts w:ascii="Times New Roman" w:hAnsi="Times New Roman" w:cs="Times New Roman"/>
        <w:sz w:val="24"/>
        <w:szCs w:val="24"/>
      </w:rPr>
      <w:t>ETHICAL CONSIDERATIONS OF EXECUTIVE COMPENSATION</w:t>
    </w:r>
    <w:r>
      <w:rPr>
        <w:rFonts w:ascii="Times New Roman" w:hAnsi="Times New Roman" w:cs="Times New Roman"/>
        <w:sz w:val="24"/>
        <w:szCs w:val="24"/>
      </w:rPr>
      <w:tab/>
    </w:r>
    <w:r w:rsidRPr="00823C6C">
      <w:rPr>
        <w:rFonts w:ascii="Times New Roman" w:hAnsi="Times New Roman" w:cs="Times New Roman"/>
        <w:sz w:val="24"/>
        <w:szCs w:val="24"/>
      </w:rPr>
      <w:t xml:space="preserve"> </w:t>
    </w:r>
    <w:sdt>
      <w:sdtPr>
        <w:rPr>
          <w:rFonts w:ascii="Times New Roman" w:hAnsi="Times New Roman" w:cs="Times New Roman"/>
          <w:sz w:val="24"/>
          <w:szCs w:val="24"/>
        </w:rPr>
        <w:id w:val="3344927"/>
        <w:docPartObj>
          <w:docPartGallery w:val="Page Numbers (Top of Page)"/>
          <w:docPartUnique/>
        </w:docPartObj>
      </w:sdtPr>
      <w:sdtContent>
        <w:r w:rsidR="00403374" w:rsidRPr="00823C6C">
          <w:rPr>
            <w:rFonts w:ascii="Times New Roman" w:hAnsi="Times New Roman" w:cs="Times New Roman"/>
            <w:sz w:val="24"/>
            <w:szCs w:val="24"/>
          </w:rPr>
          <w:fldChar w:fldCharType="begin"/>
        </w:r>
        <w:r w:rsidRPr="00823C6C">
          <w:rPr>
            <w:rFonts w:ascii="Times New Roman" w:hAnsi="Times New Roman" w:cs="Times New Roman"/>
            <w:sz w:val="24"/>
            <w:szCs w:val="24"/>
          </w:rPr>
          <w:instrText xml:space="preserve"> PAGE   \* MERGEFORMAT </w:instrText>
        </w:r>
        <w:r w:rsidR="00403374" w:rsidRPr="00823C6C">
          <w:rPr>
            <w:rFonts w:ascii="Times New Roman" w:hAnsi="Times New Roman" w:cs="Times New Roman"/>
            <w:sz w:val="24"/>
            <w:szCs w:val="24"/>
          </w:rPr>
          <w:fldChar w:fldCharType="separate"/>
        </w:r>
        <w:r w:rsidR="001A1567">
          <w:rPr>
            <w:rFonts w:ascii="Times New Roman" w:hAnsi="Times New Roman" w:cs="Times New Roman"/>
            <w:noProof/>
            <w:sz w:val="24"/>
            <w:szCs w:val="24"/>
          </w:rPr>
          <w:t>1</w:t>
        </w:r>
        <w:r w:rsidR="00403374" w:rsidRPr="00823C6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23C6C"/>
    <w:rsid w:val="001A1567"/>
    <w:rsid w:val="001E3154"/>
    <w:rsid w:val="00403374"/>
    <w:rsid w:val="00823C6C"/>
    <w:rsid w:val="00874BFF"/>
    <w:rsid w:val="00F231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1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C6C"/>
  </w:style>
  <w:style w:type="paragraph" w:styleId="Footer">
    <w:name w:val="footer"/>
    <w:basedOn w:val="Normal"/>
    <w:link w:val="FooterChar"/>
    <w:uiPriority w:val="99"/>
    <w:semiHidden/>
    <w:unhideWhenUsed/>
    <w:rsid w:val="00823C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3C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3184</Characters>
  <Application>Microsoft Office Word</Application>
  <DocSecurity>0</DocSecurity>
  <Lines>26</Lines>
  <Paragraphs>7</Paragraphs>
  <ScaleCrop>false</ScaleCrop>
  <Company>SITA - Corporate Desktop</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2019-02-06T18:06:00Z</dcterms:created>
  <dcterms:modified xsi:type="dcterms:W3CDTF">2019-02-06T18:06:00Z</dcterms:modified>
</cp:coreProperties>
</file>